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AB" w:rsidRPr="00794892" w:rsidRDefault="001670AB" w:rsidP="001670AB">
      <w:pPr>
        <w:pStyle w:val="ConsNonformat"/>
        <w:widowControl/>
        <w:ind w:left="57" w:right="57"/>
        <w:jc w:val="center"/>
        <w:rPr>
          <w:rFonts w:ascii="Times New Roman" w:hAnsi="Times New Roman" w:cs="Times New Roman"/>
          <w:b/>
          <w:bCs/>
          <w:sz w:val="24"/>
          <w:szCs w:val="24"/>
          <w:lang w:val="en-US"/>
        </w:rPr>
      </w:pPr>
      <w:r w:rsidRPr="00794892">
        <w:rPr>
          <w:rFonts w:ascii="Times New Roman" w:hAnsi="Times New Roman" w:cs="Times New Roman"/>
          <w:b/>
          <w:bCs/>
          <w:sz w:val="24"/>
          <w:szCs w:val="24"/>
          <w:lang w:val="en-US"/>
        </w:rPr>
        <w:t>Corporate action statement</w:t>
      </w:r>
    </w:p>
    <w:p w:rsidR="001670AB" w:rsidRPr="00794892" w:rsidRDefault="001670AB" w:rsidP="001670AB">
      <w:pPr>
        <w:adjustRightInd w:val="0"/>
        <w:jc w:val="center"/>
        <w:rPr>
          <w:b/>
          <w:bCs/>
          <w:sz w:val="24"/>
          <w:szCs w:val="24"/>
          <w:lang w:val="en-US"/>
        </w:rPr>
      </w:pPr>
      <w:r w:rsidRPr="00794892">
        <w:rPr>
          <w:b/>
          <w:bCs/>
          <w:sz w:val="24"/>
          <w:szCs w:val="24"/>
          <w:lang w:val="en-US"/>
        </w:rPr>
        <w:t>“Information that in issuer’s opinion exerts a significant impact on the cost of securities”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
        <w:gridCol w:w="4961"/>
        <w:gridCol w:w="4963"/>
        <w:gridCol w:w="26"/>
      </w:tblGrid>
      <w:tr w:rsidR="001670AB" w:rsidRPr="00794892" w:rsidTr="001670AB">
        <w:trPr>
          <w:cantSplit/>
          <w:trHeight w:val="372"/>
        </w:trPr>
        <w:tc>
          <w:tcPr>
            <w:tcW w:w="5000" w:type="pct"/>
            <w:gridSpan w:val="4"/>
            <w:vAlign w:val="bottom"/>
          </w:tcPr>
          <w:p w:rsidR="001670AB" w:rsidRPr="00794892" w:rsidRDefault="001670AB" w:rsidP="001B2F4A">
            <w:pPr>
              <w:jc w:val="center"/>
              <w:rPr>
                <w:sz w:val="24"/>
                <w:szCs w:val="24"/>
                <w:lang w:val="en-US"/>
              </w:rPr>
            </w:pPr>
            <w:r w:rsidRPr="00794892">
              <w:rPr>
                <w:sz w:val="24"/>
                <w:szCs w:val="24"/>
              </w:rPr>
              <w:t xml:space="preserve">1. </w:t>
            </w:r>
            <w:r w:rsidRPr="00794892">
              <w:rPr>
                <w:sz w:val="24"/>
                <w:szCs w:val="24"/>
                <w:lang w:val="en-US"/>
              </w:rPr>
              <w:t>General information</w:t>
            </w:r>
          </w:p>
        </w:tc>
      </w:tr>
      <w:tr w:rsidR="001670AB" w:rsidRPr="001670AB" w:rsidTr="001670AB">
        <w:tc>
          <w:tcPr>
            <w:tcW w:w="2500" w:type="pct"/>
            <w:gridSpan w:val="2"/>
          </w:tcPr>
          <w:p w:rsidR="001670AB" w:rsidRPr="00794892" w:rsidRDefault="001670AB" w:rsidP="001B2F4A">
            <w:pPr>
              <w:pStyle w:val="a4"/>
              <w:ind w:right="140"/>
              <w:jc w:val="both"/>
              <w:rPr>
                <w:sz w:val="24"/>
                <w:szCs w:val="24"/>
              </w:rPr>
            </w:pPr>
            <w:r w:rsidRPr="00794892">
              <w:rPr>
                <w:sz w:val="24"/>
                <w:szCs w:val="24"/>
              </w:rPr>
              <w:t xml:space="preserve">1.1  </w:t>
            </w:r>
            <w:r w:rsidRPr="00794892">
              <w:rPr>
                <w:sz w:val="24"/>
                <w:szCs w:val="24"/>
                <w:lang w:val="en-US"/>
              </w:rPr>
              <w:t>Issuer</w:t>
            </w:r>
            <w:r w:rsidRPr="00794892">
              <w:rPr>
                <w:sz w:val="24"/>
                <w:szCs w:val="24"/>
              </w:rPr>
              <w:t>’</w:t>
            </w:r>
            <w:r w:rsidRPr="00794892">
              <w:rPr>
                <w:sz w:val="24"/>
                <w:szCs w:val="24"/>
                <w:lang w:val="en-US"/>
              </w:rPr>
              <w:t>s full name</w:t>
            </w:r>
          </w:p>
        </w:tc>
        <w:tc>
          <w:tcPr>
            <w:tcW w:w="2500" w:type="pct"/>
            <w:gridSpan w:val="2"/>
          </w:tcPr>
          <w:p w:rsidR="001670AB" w:rsidRPr="00794892" w:rsidRDefault="001670AB" w:rsidP="001B2F4A">
            <w:pPr>
              <w:pStyle w:val="a4"/>
              <w:ind w:right="140"/>
              <w:jc w:val="both"/>
              <w:rPr>
                <w:sz w:val="24"/>
                <w:szCs w:val="24"/>
                <w:lang w:val="en-US"/>
              </w:rPr>
            </w:pPr>
            <w:r w:rsidRPr="00794892">
              <w:rPr>
                <w:sz w:val="24"/>
                <w:szCs w:val="24"/>
                <w:lang w:val="en-US"/>
              </w:rPr>
              <w:t>Public joint-stock company of Power Industry and Electrification of Kuban</w:t>
            </w:r>
          </w:p>
        </w:tc>
      </w:tr>
      <w:tr w:rsidR="001670AB" w:rsidRPr="00794892" w:rsidTr="001670AB">
        <w:tc>
          <w:tcPr>
            <w:tcW w:w="2500" w:type="pct"/>
            <w:gridSpan w:val="2"/>
          </w:tcPr>
          <w:p w:rsidR="001670AB" w:rsidRPr="00794892" w:rsidRDefault="001670AB" w:rsidP="001B2F4A">
            <w:pPr>
              <w:pStyle w:val="a4"/>
              <w:ind w:right="140"/>
              <w:jc w:val="both"/>
              <w:rPr>
                <w:sz w:val="24"/>
                <w:szCs w:val="24"/>
              </w:rPr>
            </w:pPr>
            <w:r w:rsidRPr="00794892">
              <w:rPr>
                <w:sz w:val="24"/>
                <w:szCs w:val="24"/>
              </w:rPr>
              <w:t xml:space="preserve">1.2. </w:t>
            </w:r>
            <w:r w:rsidRPr="00794892">
              <w:rPr>
                <w:sz w:val="24"/>
                <w:szCs w:val="24"/>
                <w:lang w:val="en-US"/>
              </w:rPr>
              <w:t>Issuer</w:t>
            </w:r>
            <w:r w:rsidRPr="00794892">
              <w:rPr>
                <w:sz w:val="24"/>
                <w:szCs w:val="24"/>
              </w:rPr>
              <w:t>’</w:t>
            </w:r>
            <w:r w:rsidRPr="00794892">
              <w:rPr>
                <w:sz w:val="24"/>
                <w:szCs w:val="24"/>
                <w:lang w:val="en-US"/>
              </w:rPr>
              <w:t>s short name</w:t>
            </w:r>
          </w:p>
        </w:tc>
        <w:tc>
          <w:tcPr>
            <w:tcW w:w="2500" w:type="pct"/>
            <w:gridSpan w:val="2"/>
          </w:tcPr>
          <w:p w:rsidR="001670AB" w:rsidRPr="00794892" w:rsidRDefault="001670AB" w:rsidP="001B2F4A">
            <w:pPr>
              <w:pStyle w:val="a4"/>
              <w:ind w:right="140"/>
              <w:jc w:val="both"/>
              <w:rPr>
                <w:sz w:val="24"/>
                <w:szCs w:val="24"/>
              </w:rPr>
            </w:pPr>
            <w:r w:rsidRPr="00794892">
              <w:rPr>
                <w:sz w:val="24"/>
                <w:szCs w:val="24"/>
                <w:lang w:val="en-US"/>
              </w:rPr>
              <w:t>“Kubanenergo”, PJSC</w:t>
            </w:r>
          </w:p>
        </w:tc>
      </w:tr>
      <w:tr w:rsidR="001670AB" w:rsidRPr="001670AB" w:rsidTr="001670AB">
        <w:tc>
          <w:tcPr>
            <w:tcW w:w="2500" w:type="pct"/>
            <w:gridSpan w:val="2"/>
          </w:tcPr>
          <w:p w:rsidR="001670AB" w:rsidRPr="00794892" w:rsidRDefault="001670AB" w:rsidP="001B2F4A">
            <w:pPr>
              <w:pStyle w:val="a4"/>
              <w:ind w:right="140"/>
              <w:jc w:val="both"/>
              <w:rPr>
                <w:sz w:val="24"/>
                <w:szCs w:val="24"/>
                <w:lang w:val="en-US"/>
              </w:rPr>
            </w:pPr>
            <w:r w:rsidRPr="00794892">
              <w:rPr>
                <w:sz w:val="24"/>
                <w:szCs w:val="24"/>
              </w:rPr>
              <w:t xml:space="preserve">1.3. </w:t>
            </w:r>
            <w:r w:rsidRPr="00794892">
              <w:rPr>
                <w:sz w:val="24"/>
                <w:szCs w:val="24"/>
                <w:lang w:val="en-US"/>
              </w:rPr>
              <w:t>Issuer’s location</w:t>
            </w:r>
          </w:p>
        </w:tc>
        <w:tc>
          <w:tcPr>
            <w:tcW w:w="2500" w:type="pct"/>
            <w:gridSpan w:val="2"/>
          </w:tcPr>
          <w:p w:rsidR="001670AB" w:rsidRPr="00794892" w:rsidRDefault="001670AB" w:rsidP="001B2F4A">
            <w:pPr>
              <w:ind w:right="140"/>
              <w:jc w:val="both"/>
              <w:rPr>
                <w:sz w:val="24"/>
                <w:szCs w:val="24"/>
                <w:lang w:val="en-US" w:eastAsia="en-US"/>
              </w:rPr>
            </w:pPr>
            <w:r w:rsidRPr="00794892">
              <w:rPr>
                <w:sz w:val="24"/>
                <w:szCs w:val="24"/>
                <w:lang w:val="en-US" w:eastAsia="en-US"/>
              </w:rPr>
              <w:t xml:space="preserve">2A, </w:t>
            </w:r>
            <w:proofErr w:type="spellStart"/>
            <w:r w:rsidRPr="00794892">
              <w:rPr>
                <w:sz w:val="24"/>
                <w:szCs w:val="24"/>
                <w:lang w:val="en-US" w:eastAsia="en-US"/>
              </w:rPr>
              <w:t>Stavropolskaya</w:t>
            </w:r>
            <w:proofErr w:type="spellEnd"/>
            <w:r w:rsidRPr="00794892">
              <w:rPr>
                <w:sz w:val="24"/>
                <w:szCs w:val="24"/>
                <w:lang w:val="en-US" w:eastAsia="en-US"/>
              </w:rPr>
              <w:t xml:space="preserve"> str., Krasnodar, Russian federation, 350033</w:t>
            </w:r>
          </w:p>
        </w:tc>
      </w:tr>
      <w:tr w:rsidR="001670AB" w:rsidRPr="00794892" w:rsidTr="001670AB">
        <w:tc>
          <w:tcPr>
            <w:tcW w:w="2500" w:type="pct"/>
            <w:gridSpan w:val="2"/>
          </w:tcPr>
          <w:p w:rsidR="001670AB" w:rsidRPr="00794892" w:rsidRDefault="001670AB" w:rsidP="001B2F4A">
            <w:pPr>
              <w:pStyle w:val="a4"/>
              <w:ind w:right="140"/>
              <w:jc w:val="both"/>
              <w:rPr>
                <w:sz w:val="24"/>
                <w:szCs w:val="24"/>
                <w:lang w:val="en-US"/>
              </w:rPr>
            </w:pPr>
            <w:r w:rsidRPr="00794892">
              <w:rPr>
                <w:sz w:val="24"/>
                <w:szCs w:val="24"/>
              </w:rPr>
              <w:t xml:space="preserve">1.4. </w:t>
            </w:r>
            <w:r w:rsidRPr="00794892">
              <w:rPr>
                <w:sz w:val="24"/>
                <w:szCs w:val="24"/>
                <w:lang w:val="en-US"/>
              </w:rPr>
              <w:t>Issuer’s PSRN</w:t>
            </w:r>
          </w:p>
        </w:tc>
        <w:tc>
          <w:tcPr>
            <w:tcW w:w="2500" w:type="pct"/>
            <w:gridSpan w:val="2"/>
          </w:tcPr>
          <w:p w:rsidR="001670AB" w:rsidRPr="00794892" w:rsidRDefault="001670AB" w:rsidP="001B2F4A">
            <w:pPr>
              <w:pStyle w:val="a4"/>
              <w:ind w:right="140"/>
              <w:jc w:val="both"/>
              <w:rPr>
                <w:sz w:val="24"/>
                <w:szCs w:val="24"/>
              </w:rPr>
            </w:pPr>
            <w:r w:rsidRPr="00794892">
              <w:rPr>
                <w:sz w:val="24"/>
                <w:szCs w:val="24"/>
              </w:rPr>
              <w:t>1022301427268</w:t>
            </w:r>
          </w:p>
        </w:tc>
      </w:tr>
      <w:tr w:rsidR="001670AB" w:rsidRPr="00794892" w:rsidTr="001670AB">
        <w:tc>
          <w:tcPr>
            <w:tcW w:w="2500" w:type="pct"/>
            <w:gridSpan w:val="2"/>
          </w:tcPr>
          <w:p w:rsidR="001670AB" w:rsidRPr="00794892" w:rsidRDefault="001670AB" w:rsidP="001B2F4A">
            <w:pPr>
              <w:pStyle w:val="a4"/>
              <w:ind w:right="140"/>
              <w:jc w:val="both"/>
              <w:rPr>
                <w:sz w:val="24"/>
                <w:szCs w:val="24"/>
                <w:lang w:val="en-US"/>
              </w:rPr>
            </w:pPr>
            <w:r w:rsidRPr="00794892">
              <w:rPr>
                <w:sz w:val="24"/>
                <w:szCs w:val="24"/>
              </w:rPr>
              <w:t xml:space="preserve">1.5. </w:t>
            </w:r>
            <w:r w:rsidRPr="00794892">
              <w:rPr>
                <w:sz w:val="24"/>
                <w:szCs w:val="24"/>
                <w:lang w:val="en-US"/>
              </w:rPr>
              <w:t>Issuer’s TIN</w:t>
            </w:r>
          </w:p>
        </w:tc>
        <w:tc>
          <w:tcPr>
            <w:tcW w:w="2500" w:type="pct"/>
            <w:gridSpan w:val="2"/>
          </w:tcPr>
          <w:p w:rsidR="001670AB" w:rsidRPr="00794892" w:rsidRDefault="001670AB" w:rsidP="001B2F4A">
            <w:pPr>
              <w:pStyle w:val="a4"/>
              <w:ind w:right="140"/>
              <w:jc w:val="both"/>
              <w:rPr>
                <w:sz w:val="24"/>
                <w:szCs w:val="24"/>
              </w:rPr>
            </w:pPr>
            <w:r w:rsidRPr="00794892">
              <w:rPr>
                <w:sz w:val="24"/>
                <w:szCs w:val="24"/>
              </w:rPr>
              <w:t>2309001660</w:t>
            </w:r>
          </w:p>
        </w:tc>
      </w:tr>
      <w:tr w:rsidR="001670AB" w:rsidRPr="00794892" w:rsidTr="001670AB">
        <w:tc>
          <w:tcPr>
            <w:tcW w:w="2500" w:type="pct"/>
            <w:gridSpan w:val="2"/>
          </w:tcPr>
          <w:p w:rsidR="001670AB" w:rsidRPr="00794892" w:rsidRDefault="001670AB" w:rsidP="001B2F4A">
            <w:pPr>
              <w:pStyle w:val="a4"/>
              <w:ind w:right="140"/>
              <w:jc w:val="both"/>
              <w:rPr>
                <w:sz w:val="24"/>
                <w:szCs w:val="24"/>
                <w:lang w:val="en-US"/>
              </w:rPr>
            </w:pPr>
            <w:r w:rsidRPr="00794892">
              <w:rPr>
                <w:sz w:val="24"/>
                <w:szCs w:val="24"/>
                <w:lang w:val="en-US"/>
              </w:rPr>
              <w:t>1.6. Issuer’s unique code given by registering authority</w:t>
            </w:r>
          </w:p>
        </w:tc>
        <w:tc>
          <w:tcPr>
            <w:tcW w:w="2500" w:type="pct"/>
            <w:gridSpan w:val="2"/>
          </w:tcPr>
          <w:p w:rsidR="001670AB" w:rsidRPr="00794892" w:rsidRDefault="001670AB" w:rsidP="001B2F4A">
            <w:pPr>
              <w:pStyle w:val="a4"/>
              <w:ind w:right="140"/>
              <w:jc w:val="both"/>
              <w:rPr>
                <w:sz w:val="24"/>
                <w:szCs w:val="24"/>
                <w:lang w:val="en-US"/>
              </w:rPr>
            </w:pPr>
            <w:r w:rsidRPr="00794892">
              <w:rPr>
                <w:sz w:val="24"/>
                <w:szCs w:val="24"/>
              </w:rPr>
              <w:t>00063-</w:t>
            </w:r>
            <w:r w:rsidRPr="00794892">
              <w:rPr>
                <w:sz w:val="24"/>
                <w:szCs w:val="24"/>
                <w:lang w:val="en-US"/>
              </w:rPr>
              <w:t>A</w:t>
            </w:r>
          </w:p>
        </w:tc>
      </w:tr>
      <w:tr w:rsidR="001670AB" w:rsidRPr="001670AB" w:rsidTr="001670AB">
        <w:tc>
          <w:tcPr>
            <w:tcW w:w="2500" w:type="pct"/>
            <w:gridSpan w:val="2"/>
          </w:tcPr>
          <w:p w:rsidR="001670AB" w:rsidRPr="00794892" w:rsidRDefault="001670AB" w:rsidP="001B2F4A">
            <w:pPr>
              <w:ind w:left="57" w:right="57"/>
              <w:jc w:val="both"/>
              <w:rPr>
                <w:sz w:val="24"/>
                <w:szCs w:val="24"/>
                <w:lang w:val="en-US"/>
              </w:rPr>
            </w:pPr>
            <w:r w:rsidRPr="00794892">
              <w:rPr>
                <w:sz w:val="24"/>
                <w:szCs w:val="24"/>
                <w:lang w:val="en-US"/>
              </w:rPr>
              <w:t>1.7. Webpage provide by one of the distributor of information on securities market on the Internet, as well as webpage whose domain name  is owned by the issuer</w:t>
            </w:r>
          </w:p>
        </w:tc>
        <w:tc>
          <w:tcPr>
            <w:tcW w:w="2500" w:type="pct"/>
            <w:gridSpan w:val="2"/>
          </w:tcPr>
          <w:p w:rsidR="001670AB" w:rsidRPr="00794892" w:rsidRDefault="001670AB" w:rsidP="001B2F4A">
            <w:pPr>
              <w:pStyle w:val="a4"/>
              <w:ind w:right="140"/>
              <w:jc w:val="both"/>
              <w:rPr>
                <w:sz w:val="24"/>
                <w:szCs w:val="24"/>
                <w:lang w:val="en-US"/>
              </w:rPr>
            </w:pPr>
            <w:hyperlink r:id="rId5" w:history="1">
              <w:r w:rsidRPr="00794892">
                <w:rPr>
                  <w:rStyle w:val="a3"/>
                  <w:sz w:val="24"/>
                  <w:szCs w:val="24"/>
                  <w:lang w:val="en-US"/>
                </w:rPr>
                <w:t>www.kubanenergo.ru</w:t>
              </w:r>
            </w:hyperlink>
          </w:p>
          <w:p w:rsidR="001670AB" w:rsidRPr="00794892" w:rsidRDefault="001670AB" w:rsidP="001B2F4A">
            <w:pPr>
              <w:pStyle w:val="a4"/>
              <w:ind w:right="140"/>
              <w:jc w:val="both"/>
              <w:rPr>
                <w:sz w:val="24"/>
                <w:szCs w:val="24"/>
                <w:lang w:val="en-US"/>
              </w:rPr>
            </w:pPr>
            <w:hyperlink r:id="rId6" w:history="1">
              <w:r w:rsidRPr="00794892">
                <w:rPr>
                  <w:rStyle w:val="a3"/>
                  <w:sz w:val="24"/>
                  <w:szCs w:val="24"/>
                  <w:lang w:val="en-US"/>
                </w:rPr>
                <w:t>http://www.e-disclosure.ru/portal/company.aspx?id=2827</w:t>
              </w:r>
            </w:hyperlink>
          </w:p>
        </w:tc>
      </w:tr>
      <w:tr w:rsidR="001670AB" w:rsidRPr="001670AB" w:rsidTr="001670AB">
        <w:tc>
          <w:tcPr>
            <w:tcW w:w="5000" w:type="pct"/>
            <w:gridSpan w:val="4"/>
            <w:vAlign w:val="bottom"/>
          </w:tcPr>
          <w:p w:rsidR="001670AB" w:rsidRPr="00794892" w:rsidRDefault="001670AB" w:rsidP="001B2F4A">
            <w:pPr>
              <w:jc w:val="center"/>
              <w:rPr>
                <w:sz w:val="24"/>
                <w:szCs w:val="24"/>
                <w:lang w:val="en-US"/>
              </w:rPr>
            </w:pPr>
            <w:r w:rsidRPr="00794892">
              <w:rPr>
                <w:sz w:val="24"/>
                <w:szCs w:val="24"/>
                <w:lang w:val="en-US"/>
              </w:rPr>
              <w:t>2. The content of statement</w:t>
            </w:r>
          </w:p>
          <w:p w:rsidR="001670AB" w:rsidRPr="00794892" w:rsidRDefault="001670AB" w:rsidP="001B2F4A">
            <w:pPr>
              <w:jc w:val="center"/>
              <w:rPr>
                <w:sz w:val="24"/>
                <w:szCs w:val="24"/>
                <w:lang w:val="en-US"/>
              </w:rPr>
            </w:pPr>
            <w:r w:rsidRPr="00794892">
              <w:rPr>
                <w:sz w:val="24"/>
                <w:szCs w:val="24"/>
                <w:lang w:val="en-US"/>
              </w:rPr>
              <w:t>“on expiry of the period for sending offers of potential investors containing a proposal to enter into the Preliminary Agreement”</w:t>
            </w:r>
          </w:p>
        </w:tc>
      </w:tr>
      <w:tr w:rsidR="001670AB" w:rsidRPr="001670AB" w:rsidTr="001670AB">
        <w:trPr>
          <w:trHeight w:val="9157"/>
        </w:trPr>
        <w:tc>
          <w:tcPr>
            <w:tcW w:w="5000" w:type="pct"/>
            <w:gridSpan w:val="4"/>
          </w:tcPr>
          <w:p w:rsidR="001670AB" w:rsidRPr="00794892" w:rsidRDefault="001670AB" w:rsidP="001B2F4A">
            <w:pPr>
              <w:adjustRightInd w:val="0"/>
              <w:jc w:val="both"/>
              <w:rPr>
                <w:b/>
                <w:sz w:val="24"/>
                <w:szCs w:val="24"/>
                <w:lang w:val="en-US"/>
              </w:rPr>
            </w:pPr>
            <w:r w:rsidRPr="00794892">
              <w:rPr>
                <w:sz w:val="24"/>
                <w:szCs w:val="24"/>
                <w:lang w:val="en-US"/>
              </w:rPr>
              <w:t xml:space="preserve">2.1. </w:t>
            </w:r>
            <w:r w:rsidRPr="00794892">
              <w:rPr>
                <w:sz w:val="24"/>
                <w:szCs w:val="24"/>
                <w:shd w:val="clear" w:color="auto" w:fill="FFFFFF"/>
                <w:lang w:val="en-US"/>
              </w:rPr>
              <w:t>Brief description of an event (action) occurrence (performance) of which, in the issuer’s opinion, influences the price of its securities</w:t>
            </w:r>
            <w:r w:rsidRPr="00794892">
              <w:rPr>
                <w:sz w:val="24"/>
                <w:szCs w:val="24"/>
                <w:lang w:val="en-US"/>
              </w:rPr>
              <w:t xml:space="preserve">: </w:t>
            </w:r>
            <w:r w:rsidRPr="00794892">
              <w:rPr>
                <w:b/>
                <w:bCs/>
                <w:iCs/>
                <w:sz w:val="24"/>
                <w:szCs w:val="24"/>
                <w:shd w:val="clear" w:color="auto" w:fill="FFFFFF"/>
                <w:lang w:val="en-US"/>
              </w:rPr>
              <w:t xml:space="preserve">expiry of the period for sending offers of potential investors containing a proposal to enter into the Preliminary Agreement on relation to </w:t>
            </w:r>
            <w:r w:rsidRPr="00794892">
              <w:rPr>
                <w:b/>
                <w:bCs/>
                <w:iCs/>
                <w:sz w:val="24"/>
                <w:szCs w:val="24"/>
                <w:lang w:val="en-US"/>
              </w:rPr>
              <w:t xml:space="preserve"> </w:t>
            </w:r>
            <w:r w:rsidRPr="00794892">
              <w:rPr>
                <w:b/>
                <w:sz w:val="24"/>
                <w:szCs w:val="24"/>
                <w:lang w:val="en-US"/>
              </w:rPr>
              <w:t>exchange-traded inconvertible interest-bearing certificated bearer bonds, 001</w:t>
            </w:r>
            <w:r w:rsidRPr="00794892">
              <w:rPr>
                <w:b/>
                <w:sz w:val="24"/>
                <w:szCs w:val="24"/>
              </w:rPr>
              <w:t>Р</w:t>
            </w:r>
            <w:r w:rsidRPr="00794892">
              <w:rPr>
                <w:b/>
                <w:sz w:val="24"/>
                <w:szCs w:val="24"/>
                <w:lang w:val="en-US"/>
              </w:rPr>
              <w:t>-0</w:t>
            </w:r>
            <w:r>
              <w:rPr>
                <w:b/>
                <w:sz w:val="24"/>
                <w:szCs w:val="24"/>
                <w:lang w:val="en-US"/>
              </w:rPr>
              <w:t>2</w:t>
            </w:r>
            <w:r w:rsidRPr="00794892">
              <w:rPr>
                <w:b/>
                <w:sz w:val="24"/>
                <w:szCs w:val="24"/>
                <w:lang w:val="en-US"/>
              </w:rPr>
              <w:t xml:space="preserve"> subject to mandatory centralized custody (identification number</w:t>
            </w:r>
            <w:r w:rsidRPr="00794892">
              <w:rPr>
                <w:sz w:val="24"/>
                <w:szCs w:val="24"/>
                <w:lang w:val="en-US"/>
              </w:rPr>
              <w:t xml:space="preserve"> </w:t>
            </w:r>
            <w:r w:rsidRPr="00794892">
              <w:rPr>
                <w:b/>
                <w:sz w:val="24"/>
                <w:szCs w:val="24"/>
                <w:lang w:val="en-US"/>
              </w:rPr>
              <w:t>4B02-0</w:t>
            </w:r>
            <w:r>
              <w:rPr>
                <w:b/>
                <w:sz w:val="24"/>
                <w:szCs w:val="24"/>
                <w:lang w:val="en-US"/>
              </w:rPr>
              <w:t>2</w:t>
            </w:r>
            <w:r w:rsidRPr="00794892">
              <w:rPr>
                <w:b/>
                <w:sz w:val="24"/>
                <w:szCs w:val="24"/>
                <w:lang w:val="en-US"/>
              </w:rPr>
              <w:t>-00063-A-001P dated 10 November 2015), offered by public subscription within the frameworks of the Programme exchange</w:t>
            </w:r>
            <w:r w:rsidRPr="00794892">
              <w:rPr>
                <w:b/>
                <w:bCs/>
                <w:iCs/>
                <w:sz w:val="24"/>
                <w:szCs w:val="24"/>
                <w:lang w:val="en-US"/>
              </w:rPr>
              <w:t>-traded bonds</w:t>
            </w:r>
            <w:r w:rsidRPr="00794892">
              <w:rPr>
                <w:b/>
                <w:sz w:val="24"/>
                <w:szCs w:val="24"/>
                <w:lang w:val="en-US"/>
              </w:rPr>
              <w:t>, identification number 4-00063-</w:t>
            </w:r>
            <w:r w:rsidRPr="00794892">
              <w:rPr>
                <w:b/>
                <w:sz w:val="24"/>
                <w:szCs w:val="24"/>
              </w:rPr>
              <w:t>А</w:t>
            </w:r>
            <w:r w:rsidRPr="00794892">
              <w:rPr>
                <w:b/>
                <w:sz w:val="24"/>
                <w:szCs w:val="24"/>
                <w:lang w:val="en-US"/>
              </w:rPr>
              <w:t>-001P-02E dated 26 August 2015, assigned by MICEX (hereinafter –the Bonds).</w:t>
            </w:r>
          </w:p>
          <w:p w:rsidR="001670AB" w:rsidRPr="00794892" w:rsidRDefault="001670AB" w:rsidP="001B2F4A">
            <w:pPr>
              <w:widowControl w:val="0"/>
              <w:ind w:left="57" w:right="57"/>
              <w:jc w:val="both"/>
              <w:rPr>
                <w:b/>
                <w:sz w:val="24"/>
                <w:szCs w:val="24"/>
                <w:lang w:val="en-US"/>
              </w:rPr>
            </w:pPr>
            <w:r w:rsidRPr="00794892">
              <w:rPr>
                <w:sz w:val="24"/>
                <w:szCs w:val="24"/>
                <w:lang w:val="en-US"/>
              </w:rPr>
              <w:t>2.2. In case of the relevant event (action) is related to a third person or associated therewith, a full firm name (for non-profit organizations – name), address, INN (if applicable), OGRN (if applicable) or surname, name, patronymic (if any) of such a person/entity:</w:t>
            </w:r>
            <w:r w:rsidRPr="00794892">
              <w:rPr>
                <w:b/>
                <w:sz w:val="24"/>
                <w:szCs w:val="24"/>
                <w:lang w:val="en-US"/>
              </w:rPr>
              <w:t xml:space="preserve"> </w:t>
            </w:r>
            <w:r w:rsidRPr="00794892">
              <w:rPr>
                <w:b/>
                <w:bCs/>
                <w:iCs/>
                <w:sz w:val="24"/>
                <w:szCs w:val="24"/>
                <w:shd w:val="clear" w:color="auto" w:fill="FFFFFF"/>
                <w:lang w:val="en-US"/>
              </w:rPr>
              <w:t xml:space="preserve">such information cannot be provided, as the information concerns the potential investors in the Bonds. </w:t>
            </w:r>
          </w:p>
          <w:p w:rsidR="001670AB" w:rsidRPr="00794892" w:rsidRDefault="001670AB" w:rsidP="001B2F4A">
            <w:pPr>
              <w:adjustRightInd w:val="0"/>
              <w:jc w:val="both"/>
              <w:rPr>
                <w:b/>
                <w:bCs/>
                <w:iCs/>
                <w:sz w:val="24"/>
                <w:szCs w:val="24"/>
                <w:lang w:val="en-US"/>
              </w:rPr>
            </w:pPr>
            <w:r w:rsidRPr="00794892">
              <w:rPr>
                <w:sz w:val="24"/>
                <w:szCs w:val="24"/>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r w:rsidRPr="00794892">
              <w:rPr>
                <w:b/>
                <w:bCs/>
                <w:iCs/>
                <w:sz w:val="24"/>
                <w:szCs w:val="24"/>
                <w:lang w:val="en-US"/>
              </w:rPr>
              <w:t xml:space="preserve"> The resolution of the Sole executive body – Director General of Kubanenergo PJSC dated </w:t>
            </w:r>
            <w:r>
              <w:rPr>
                <w:b/>
                <w:bCs/>
                <w:iCs/>
                <w:sz w:val="24"/>
                <w:szCs w:val="24"/>
                <w:lang w:val="en-US"/>
              </w:rPr>
              <w:t>20 November</w:t>
            </w:r>
            <w:r w:rsidRPr="00794892">
              <w:rPr>
                <w:b/>
                <w:bCs/>
                <w:iCs/>
                <w:sz w:val="24"/>
                <w:szCs w:val="24"/>
                <w:lang w:val="en-US"/>
              </w:rPr>
              <w:t xml:space="preserve"> 2015 (Order No.</w:t>
            </w:r>
            <w:r>
              <w:rPr>
                <w:b/>
                <w:bCs/>
                <w:iCs/>
                <w:sz w:val="24"/>
                <w:szCs w:val="24"/>
                <w:lang w:val="en-US"/>
              </w:rPr>
              <w:t>988</w:t>
            </w:r>
            <w:r w:rsidRPr="00794892">
              <w:rPr>
                <w:b/>
                <w:bCs/>
                <w:iCs/>
                <w:sz w:val="24"/>
                <w:szCs w:val="24"/>
                <w:lang w:val="en-US"/>
              </w:rPr>
              <w:t xml:space="preserve"> dated </w:t>
            </w:r>
            <w:r>
              <w:rPr>
                <w:b/>
                <w:bCs/>
                <w:iCs/>
                <w:sz w:val="24"/>
                <w:szCs w:val="24"/>
                <w:lang w:val="en-US"/>
              </w:rPr>
              <w:t>20 November</w:t>
            </w:r>
            <w:r w:rsidRPr="00794892">
              <w:rPr>
                <w:b/>
                <w:bCs/>
                <w:iCs/>
                <w:sz w:val="24"/>
                <w:szCs w:val="24"/>
                <w:lang w:val="en-US"/>
              </w:rPr>
              <w:t xml:space="preserve"> 2015).</w:t>
            </w:r>
          </w:p>
          <w:p w:rsidR="001670AB" w:rsidRPr="00794892" w:rsidRDefault="001670AB" w:rsidP="001B2F4A">
            <w:pPr>
              <w:adjustRightInd w:val="0"/>
              <w:jc w:val="both"/>
              <w:rPr>
                <w:b/>
                <w:bCs/>
                <w:iCs/>
                <w:sz w:val="24"/>
                <w:szCs w:val="24"/>
                <w:shd w:val="clear" w:color="auto" w:fill="FFFFFF"/>
                <w:lang w:val="en-US"/>
              </w:rPr>
            </w:pPr>
            <w:r w:rsidRPr="00794892">
              <w:rPr>
                <w:sz w:val="24"/>
                <w:szCs w:val="24"/>
                <w:shd w:val="clear" w:color="auto" w:fill="FFFFFF"/>
                <w:lang w:val="en-US"/>
              </w:rPr>
              <w:t>The resolution adopted by the joint stock company’s sole executive body:</w:t>
            </w:r>
            <w:r w:rsidRPr="00794892">
              <w:rPr>
                <w:rStyle w:val="apple-converted-space"/>
                <w:b/>
                <w:bCs/>
                <w:iCs/>
                <w:sz w:val="24"/>
                <w:szCs w:val="24"/>
                <w:shd w:val="clear" w:color="auto" w:fill="FFFFFF"/>
                <w:lang w:val="en-US"/>
              </w:rPr>
              <w:t> </w:t>
            </w:r>
            <w:r w:rsidRPr="00794892">
              <w:rPr>
                <w:b/>
                <w:bCs/>
                <w:iCs/>
                <w:sz w:val="24"/>
                <w:szCs w:val="24"/>
                <w:shd w:val="clear" w:color="auto" w:fill="FFFFFF"/>
                <w:lang w:val="en-US"/>
              </w:rPr>
              <w:t xml:space="preserve">the period for sending offers containing a proposal to enter into Preliminary Agreements with potential buyers of the Bonds, containing an obligation to enter into master agreements for sale and purchase of the Bonds at the date of commencement of placement of the Bonds has expired on </w:t>
            </w:r>
            <w:r>
              <w:rPr>
                <w:b/>
                <w:bCs/>
                <w:iCs/>
                <w:sz w:val="24"/>
                <w:szCs w:val="24"/>
                <w:shd w:val="clear" w:color="auto" w:fill="FFFFFF"/>
                <w:lang w:val="en-US"/>
              </w:rPr>
              <w:t xml:space="preserve">20 November </w:t>
            </w:r>
            <w:r w:rsidRPr="00794892">
              <w:rPr>
                <w:b/>
                <w:bCs/>
                <w:iCs/>
                <w:sz w:val="24"/>
                <w:szCs w:val="24"/>
                <w:shd w:val="clear" w:color="auto" w:fill="FFFFFF"/>
                <w:lang w:val="en-US"/>
              </w:rPr>
              <w:t xml:space="preserve">2015 at </w:t>
            </w:r>
            <w:r>
              <w:rPr>
                <w:b/>
                <w:bCs/>
                <w:iCs/>
                <w:sz w:val="24"/>
                <w:szCs w:val="24"/>
                <w:shd w:val="clear" w:color="auto" w:fill="FFFFFF"/>
                <w:lang w:val="en-US"/>
              </w:rPr>
              <w:t>17:00</w:t>
            </w:r>
            <w:r w:rsidRPr="00794892">
              <w:rPr>
                <w:b/>
                <w:bCs/>
                <w:iCs/>
                <w:sz w:val="24"/>
                <w:szCs w:val="24"/>
                <w:shd w:val="clear" w:color="auto" w:fill="FFFFFF"/>
                <w:lang w:val="en-US"/>
              </w:rPr>
              <w:t>.</w:t>
            </w:r>
          </w:p>
          <w:p w:rsidR="001670AB" w:rsidRPr="00794892" w:rsidRDefault="001670AB" w:rsidP="001B2F4A">
            <w:pPr>
              <w:adjustRightInd w:val="0"/>
              <w:jc w:val="both"/>
              <w:rPr>
                <w:sz w:val="24"/>
                <w:szCs w:val="24"/>
                <w:lang w:val="en-US"/>
              </w:rPr>
            </w:pPr>
            <w:r w:rsidRPr="00794892">
              <w:rPr>
                <w:bCs/>
                <w:iCs/>
                <w:sz w:val="24"/>
                <w:szCs w:val="24"/>
                <w:lang w:val="en-US"/>
              </w:rPr>
              <w:t xml:space="preserve">2.4. </w:t>
            </w:r>
            <w:r w:rsidRPr="00794892">
              <w:rPr>
                <w:sz w:val="24"/>
                <w:szCs w:val="24"/>
                <w:lang w:val="en-US"/>
              </w:rPr>
              <w:t>If the relevant event (action) is associated with or may have significant influence on the price of particular securities of the issuer, then the kind, category (type) or other identification characteristics of issuer’s securities shall be specified:</w:t>
            </w:r>
          </w:p>
          <w:p w:rsidR="001670AB" w:rsidRPr="00794892" w:rsidRDefault="001670AB" w:rsidP="001B2F4A">
            <w:pPr>
              <w:adjustRightInd w:val="0"/>
              <w:jc w:val="both"/>
              <w:rPr>
                <w:sz w:val="24"/>
                <w:szCs w:val="24"/>
                <w:lang w:val="en-US"/>
              </w:rPr>
            </w:pPr>
            <w:proofErr w:type="gramStart"/>
            <w:r w:rsidRPr="00794892">
              <w:rPr>
                <w:b/>
                <w:sz w:val="24"/>
                <w:szCs w:val="24"/>
                <w:lang w:val="en-US"/>
              </w:rPr>
              <w:t>exchange-traded</w:t>
            </w:r>
            <w:proofErr w:type="gramEnd"/>
            <w:r w:rsidRPr="00794892">
              <w:rPr>
                <w:b/>
                <w:sz w:val="24"/>
                <w:szCs w:val="24"/>
                <w:lang w:val="en-US"/>
              </w:rPr>
              <w:t xml:space="preserve"> inconvertible interest-bearing certificated bearer bonds, 001</w:t>
            </w:r>
            <w:r w:rsidRPr="00794892">
              <w:rPr>
                <w:b/>
                <w:sz w:val="24"/>
                <w:szCs w:val="24"/>
              </w:rPr>
              <w:t>Р</w:t>
            </w:r>
            <w:r w:rsidRPr="00794892">
              <w:rPr>
                <w:b/>
                <w:sz w:val="24"/>
                <w:szCs w:val="24"/>
                <w:lang w:val="en-US"/>
              </w:rPr>
              <w:t>-0</w:t>
            </w:r>
            <w:r>
              <w:rPr>
                <w:b/>
                <w:sz w:val="24"/>
                <w:szCs w:val="24"/>
                <w:lang w:val="en-US"/>
              </w:rPr>
              <w:t>2</w:t>
            </w:r>
            <w:r w:rsidRPr="00794892">
              <w:rPr>
                <w:b/>
                <w:sz w:val="24"/>
                <w:szCs w:val="24"/>
                <w:lang w:val="en-US"/>
              </w:rPr>
              <w:t xml:space="preserve"> subject to mandatory centralized custody (identification number</w:t>
            </w:r>
            <w:r w:rsidRPr="00794892">
              <w:rPr>
                <w:sz w:val="24"/>
                <w:szCs w:val="24"/>
                <w:lang w:val="en-US"/>
              </w:rPr>
              <w:t xml:space="preserve"> </w:t>
            </w:r>
            <w:r w:rsidRPr="00794892">
              <w:rPr>
                <w:b/>
                <w:sz w:val="24"/>
                <w:szCs w:val="24"/>
                <w:lang w:val="en-US"/>
              </w:rPr>
              <w:t>4B02-0</w:t>
            </w:r>
            <w:r>
              <w:rPr>
                <w:b/>
                <w:sz w:val="24"/>
                <w:szCs w:val="24"/>
                <w:lang w:val="en-US"/>
              </w:rPr>
              <w:t>2</w:t>
            </w:r>
            <w:r w:rsidRPr="00794892">
              <w:rPr>
                <w:b/>
                <w:sz w:val="24"/>
                <w:szCs w:val="24"/>
                <w:lang w:val="en-US"/>
              </w:rPr>
              <w:t>-00063-A-001P dated 10 November 2015), within the frameworks of the Programme exchange</w:t>
            </w:r>
            <w:r w:rsidRPr="00794892">
              <w:rPr>
                <w:b/>
                <w:bCs/>
                <w:iCs/>
                <w:sz w:val="24"/>
                <w:szCs w:val="24"/>
                <w:lang w:val="en-US"/>
              </w:rPr>
              <w:t>-traded bonds</w:t>
            </w:r>
            <w:r w:rsidRPr="00794892">
              <w:rPr>
                <w:b/>
                <w:sz w:val="24"/>
                <w:szCs w:val="24"/>
                <w:lang w:val="en-US"/>
              </w:rPr>
              <w:t>, identification number 4-00063-</w:t>
            </w:r>
            <w:r w:rsidRPr="00794892">
              <w:rPr>
                <w:b/>
                <w:sz w:val="24"/>
                <w:szCs w:val="24"/>
              </w:rPr>
              <w:t>А</w:t>
            </w:r>
            <w:r w:rsidRPr="00794892">
              <w:rPr>
                <w:b/>
                <w:sz w:val="24"/>
                <w:szCs w:val="24"/>
                <w:lang w:val="en-US"/>
              </w:rPr>
              <w:t>-001P-02E dated 26 August 2015.</w:t>
            </w:r>
          </w:p>
          <w:p w:rsidR="001670AB" w:rsidRPr="00794892" w:rsidRDefault="001670AB" w:rsidP="001670AB">
            <w:pPr>
              <w:adjustRightInd w:val="0"/>
              <w:jc w:val="both"/>
              <w:rPr>
                <w:sz w:val="24"/>
                <w:szCs w:val="24"/>
                <w:lang w:val="en-US"/>
              </w:rPr>
            </w:pPr>
            <w:r w:rsidRPr="00794892">
              <w:rPr>
                <w:sz w:val="24"/>
                <w:szCs w:val="24"/>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Pr>
                <w:sz w:val="24"/>
                <w:szCs w:val="24"/>
                <w:lang w:val="en-US"/>
              </w:rPr>
              <w:t xml:space="preserve">20 November </w:t>
            </w:r>
            <w:r w:rsidRPr="00794892">
              <w:rPr>
                <w:sz w:val="24"/>
                <w:szCs w:val="24"/>
                <w:lang w:val="en-US"/>
              </w:rPr>
              <w:t>2015.</w:t>
            </w:r>
          </w:p>
        </w:tc>
      </w:tr>
      <w:tr w:rsidR="001670AB" w:rsidRPr="00794892" w:rsidTr="001670AB">
        <w:tblPrEx>
          <w:tblCellMar>
            <w:left w:w="108" w:type="dxa"/>
            <w:right w:w="108" w:type="dxa"/>
          </w:tblCellMar>
          <w:tblLook w:val="04A0" w:firstRow="1" w:lastRow="0" w:firstColumn="1" w:lastColumn="0" w:noHBand="0" w:noVBand="1"/>
        </w:tblPrEx>
        <w:trPr>
          <w:gridBefore w:val="1"/>
          <w:gridAfter w:val="1"/>
          <w:wBefore w:w="14" w:type="pct"/>
          <w:wAfter w:w="13" w:type="pct"/>
        </w:trPr>
        <w:tc>
          <w:tcPr>
            <w:tcW w:w="4973" w:type="pct"/>
            <w:gridSpan w:val="2"/>
            <w:tcBorders>
              <w:top w:val="single" w:sz="4" w:space="0" w:color="auto"/>
              <w:left w:val="single" w:sz="4" w:space="0" w:color="auto"/>
              <w:bottom w:val="single" w:sz="4" w:space="0" w:color="auto"/>
              <w:right w:val="single" w:sz="4" w:space="0" w:color="auto"/>
            </w:tcBorders>
            <w:shd w:val="clear" w:color="auto" w:fill="auto"/>
            <w:hideMark/>
          </w:tcPr>
          <w:p w:rsidR="001670AB" w:rsidRPr="00794892" w:rsidRDefault="001670AB" w:rsidP="001B2F4A">
            <w:pPr>
              <w:pStyle w:val="a4"/>
              <w:ind w:left="360" w:right="140"/>
              <w:jc w:val="both"/>
              <w:rPr>
                <w:rFonts w:eastAsia="Calibri"/>
                <w:sz w:val="24"/>
                <w:szCs w:val="24"/>
              </w:rPr>
            </w:pPr>
            <w:r w:rsidRPr="00794892">
              <w:rPr>
                <w:rFonts w:eastAsia="Calibri"/>
                <w:sz w:val="24"/>
                <w:szCs w:val="24"/>
                <w:lang w:val="en-US"/>
              </w:rPr>
              <w:t>3. Signature</w:t>
            </w:r>
          </w:p>
        </w:tc>
      </w:tr>
    </w:tbl>
    <w:p w:rsidR="001670AB" w:rsidRPr="00794892" w:rsidRDefault="001670AB" w:rsidP="001670AB">
      <w:pPr>
        <w:jc w:val="both"/>
        <w:rPr>
          <w:vanish/>
          <w:sz w:val="24"/>
          <w:szCs w:val="24"/>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700"/>
        <w:gridCol w:w="141"/>
        <w:gridCol w:w="1842"/>
        <w:gridCol w:w="712"/>
      </w:tblGrid>
      <w:tr w:rsidR="001670AB" w:rsidRPr="00794892" w:rsidTr="001B2F4A">
        <w:trPr>
          <w:cantSplit/>
        </w:trPr>
        <w:tc>
          <w:tcPr>
            <w:tcW w:w="5528"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1670AB" w:rsidRPr="00794892" w:rsidRDefault="001670AB" w:rsidP="001B2F4A">
            <w:pPr>
              <w:ind w:left="57" w:right="140"/>
              <w:jc w:val="both"/>
              <w:rPr>
                <w:sz w:val="24"/>
                <w:szCs w:val="24"/>
                <w:lang w:val="en-US" w:eastAsia="en-US"/>
              </w:rPr>
            </w:pPr>
            <w:r w:rsidRPr="00794892">
              <w:rPr>
                <w:sz w:val="24"/>
                <w:szCs w:val="24"/>
                <w:lang w:val="en-US" w:eastAsia="en-US"/>
              </w:rPr>
              <w:t xml:space="preserve">3.1 Deputy director general in charge of corporate management </w:t>
            </w:r>
          </w:p>
        </w:tc>
        <w:tc>
          <w:tcPr>
            <w:tcW w:w="1700" w:type="dxa"/>
            <w:tcBorders>
              <w:top w:val="single" w:sz="4" w:space="0" w:color="auto"/>
              <w:left w:val="nil"/>
              <w:bottom w:val="nil"/>
              <w:right w:val="nil"/>
            </w:tcBorders>
            <w:tcMar>
              <w:top w:w="0" w:type="dxa"/>
              <w:left w:w="28" w:type="dxa"/>
              <w:bottom w:w="0" w:type="dxa"/>
              <w:right w:w="28" w:type="dxa"/>
            </w:tcMar>
            <w:vAlign w:val="bottom"/>
          </w:tcPr>
          <w:p w:rsidR="001670AB" w:rsidRPr="00794892" w:rsidRDefault="001670AB" w:rsidP="001B2F4A">
            <w:pPr>
              <w:ind w:right="140"/>
              <w:jc w:val="both"/>
              <w:rPr>
                <w:sz w:val="24"/>
                <w:szCs w:val="24"/>
                <w:lang w:val="en-US" w:eastAsia="en-US"/>
              </w:rPr>
            </w:pPr>
          </w:p>
          <w:p w:rsidR="001670AB" w:rsidRPr="00794892" w:rsidRDefault="001670AB" w:rsidP="001B2F4A">
            <w:pPr>
              <w:ind w:right="140"/>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1670AB" w:rsidRPr="00794892" w:rsidRDefault="001670AB" w:rsidP="001B2F4A">
            <w:pPr>
              <w:ind w:right="140"/>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1670AB" w:rsidRPr="00794892" w:rsidRDefault="001670AB" w:rsidP="001B2F4A">
            <w:pPr>
              <w:ind w:right="140"/>
              <w:jc w:val="both"/>
              <w:rPr>
                <w:sz w:val="24"/>
                <w:szCs w:val="24"/>
                <w:lang w:val="en-US" w:eastAsia="en-US"/>
              </w:rPr>
            </w:pPr>
            <w:proofErr w:type="spellStart"/>
            <w:r w:rsidRPr="00794892">
              <w:rPr>
                <w:sz w:val="24"/>
                <w:szCs w:val="24"/>
                <w:lang w:val="en-US" w:eastAsia="en-US"/>
              </w:rPr>
              <w:t>Konevets</w:t>
            </w:r>
            <w:proofErr w:type="spellEnd"/>
            <w:r w:rsidRPr="00794892">
              <w:rPr>
                <w:sz w:val="24"/>
                <w:szCs w:val="24"/>
                <w:lang w:val="en-US" w:eastAsia="en-US"/>
              </w:rPr>
              <w:t xml:space="preserve"> K.S.</w:t>
            </w:r>
          </w:p>
        </w:tc>
        <w:tc>
          <w:tcPr>
            <w:tcW w:w="712" w:type="dxa"/>
            <w:tcBorders>
              <w:top w:val="single" w:sz="4" w:space="0" w:color="auto"/>
              <w:left w:val="nil"/>
              <w:bottom w:val="nil"/>
              <w:right w:val="single" w:sz="4" w:space="0" w:color="auto"/>
            </w:tcBorders>
            <w:tcMar>
              <w:top w:w="0" w:type="dxa"/>
              <w:left w:w="28" w:type="dxa"/>
              <w:bottom w:w="0" w:type="dxa"/>
              <w:right w:w="28" w:type="dxa"/>
            </w:tcMar>
            <w:vAlign w:val="bottom"/>
          </w:tcPr>
          <w:p w:rsidR="001670AB" w:rsidRPr="00794892" w:rsidRDefault="001670AB" w:rsidP="001B2F4A">
            <w:pPr>
              <w:ind w:right="140"/>
              <w:jc w:val="both"/>
              <w:rPr>
                <w:sz w:val="24"/>
                <w:szCs w:val="24"/>
                <w:lang w:val="en-US" w:eastAsia="en-US"/>
              </w:rPr>
            </w:pPr>
          </w:p>
        </w:tc>
      </w:tr>
      <w:tr w:rsidR="001670AB" w:rsidRPr="00794892" w:rsidTr="001B2F4A">
        <w:trPr>
          <w:cantSplit/>
        </w:trPr>
        <w:tc>
          <w:tcPr>
            <w:tcW w:w="5528" w:type="dxa"/>
            <w:vMerge/>
            <w:tcBorders>
              <w:top w:val="single" w:sz="4" w:space="0" w:color="auto"/>
              <w:left w:val="single" w:sz="4" w:space="0" w:color="auto"/>
              <w:bottom w:val="nil"/>
              <w:right w:val="nil"/>
            </w:tcBorders>
            <w:vAlign w:val="center"/>
            <w:hideMark/>
          </w:tcPr>
          <w:p w:rsidR="001670AB" w:rsidRPr="00794892" w:rsidRDefault="001670AB" w:rsidP="001B2F4A">
            <w:pPr>
              <w:autoSpaceDE/>
              <w:autoSpaceDN/>
              <w:jc w:val="both"/>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1670AB" w:rsidRPr="00794892" w:rsidRDefault="001670AB" w:rsidP="001B2F4A">
            <w:pPr>
              <w:ind w:right="140"/>
              <w:jc w:val="both"/>
              <w:rPr>
                <w:sz w:val="24"/>
                <w:szCs w:val="24"/>
                <w:lang w:val="en-US" w:eastAsia="en-US"/>
              </w:rPr>
            </w:pPr>
            <w:r w:rsidRPr="0079489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1670AB" w:rsidRPr="00794892" w:rsidRDefault="001670AB" w:rsidP="001B2F4A">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1670AB" w:rsidRPr="00794892" w:rsidRDefault="001670AB" w:rsidP="001B2F4A">
            <w:pPr>
              <w:ind w:right="140"/>
              <w:jc w:val="both"/>
              <w:rPr>
                <w:sz w:val="24"/>
                <w:szCs w:val="24"/>
                <w:lang w:val="en-US" w:eastAsia="en-US"/>
              </w:rPr>
            </w:pPr>
          </w:p>
        </w:tc>
        <w:tc>
          <w:tcPr>
            <w:tcW w:w="712" w:type="dxa"/>
            <w:tcBorders>
              <w:top w:val="nil"/>
              <w:left w:val="nil"/>
              <w:bottom w:val="nil"/>
              <w:right w:val="single" w:sz="4" w:space="0" w:color="auto"/>
            </w:tcBorders>
            <w:tcMar>
              <w:top w:w="0" w:type="dxa"/>
              <w:left w:w="28" w:type="dxa"/>
              <w:bottom w:w="0" w:type="dxa"/>
              <w:right w:w="28" w:type="dxa"/>
            </w:tcMar>
          </w:tcPr>
          <w:p w:rsidR="001670AB" w:rsidRPr="00794892" w:rsidRDefault="001670AB" w:rsidP="001B2F4A">
            <w:pPr>
              <w:ind w:right="140"/>
              <w:jc w:val="both"/>
              <w:rPr>
                <w:sz w:val="24"/>
                <w:szCs w:val="24"/>
                <w:lang w:val="en-US" w:eastAsia="en-US"/>
              </w:rPr>
            </w:pPr>
          </w:p>
        </w:tc>
      </w:tr>
      <w:tr w:rsidR="001670AB" w:rsidRPr="00794892" w:rsidTr="001B2F4A">
        <w:trPr>
          <w:cantSplit/>
        </w:trPr>
        <w:tc>
          <w:tcPr>
            <w:tcW w:w="5528" w:type="dxa"/>
            <w:tcBorders>
              <w:top w:val="nil"/>
              <w:left w:val="single" w:sz="4" w:space="0" w:color="auto"/>
              <w:bottom w:val="nil"/>
              <w:right w:val="nil"/>
            </w:tcBorders>
            <w:tcMar>
              <w:top w:w="0" w:type="dxa"/>
              <w:left w:w="28" w:type="dxa"/>
              <w:bottom w:w="0" w:type="dxa"/>
              <w:right w:w="28" w:type="dxa"/>
            </w:tcMar>
            <w:vAlign w:val="bottom"/>
            <w:hideMark/>
          </w:tcPr>
          <w:p w:rsidR="001670AB" w:rsidRPr="00794892" w:rsidRDefault="001670AB" w:rsidP="001B2F4A">
            <w:pPr>
              <w:ind w:right="140"/>
              <w:jc w:val="both"/>
              <w:rPr>
                <w:sz w:val="24"/>
                <w:szCs w:val="24"/>
                <w:lang w:val="en-US" w:eastAsia="en-US"/>
              </w:rPr>
            </w:pPr>
            <w:r w:rsidRPr="00794892">
              <w:rPr>
                <w:sz w:val="24"/>
                <w:szCs w:val="24"/>
                <w:lang w:val="en-US" w:eastAsia="en-US"/>
              </w:rPr>
              <w:t xml:space="preserve">3.2 Date: </w:t>
            </w:r>
            <w:r>
              <w:rPr>
                <w:sz w:val="24"/>
                <w:szCs w:val="24"/>
                <w:lang w:val="en-US"/>
              </w:rPr>
              <w:t xml:space="preserve">20 November </w:t>
            </w:r>
            <w:r w:rsidRPr="00794892">
              <w:rPr>
                <w:sz w:val="24"/>
                <w:szCs w:val="24"/>
                <w:lang w:val="en-US"/>
              </w:rPr>
              <w:t>2015</w:t>
            </w:r>
            <w:bookmarkStart w:id="0" w:name="_GoBack"/>
            <w:bookmarkEnd w:id="0"/>
          </w:p>
        </w:tc>
        <w:tc>
          <w:tcPr>
            <w:tcW w:w="1700" w:type="dxa"/>
            <w:tcBorders>
              <w:top w:val="nil"/>
              <w:left w:val="nil"/>
              <w:bottom w:val="nil"/>
              <w:right w:val="nil"/>
            </w:tcBorders>
            <w:tcMar>
              <w:top w:w="0" w:type="dxa"/>
              <w:left w:w="28" w:type="dxa"/>
              <w:bottom w:w="0" w:type="dxa"/>
              <w:right w:w="28" w:type="dxa"/>
            </w:tcMar>
            <w:vAlign w:val="bottom"/>
          </w:tcPr>
          <w:p w:rsidR="001670AB" w:rsidRPr="00794892" w:rsidRDefault="001670AB" w:rsidP="001B2F4A">
            <w:pPr>
              <w:ind w:right="140"/>
              <w:jc w:val="both"/>
              <w:rPr>
                <w:sz w:val="24"/>
                <w:szCs w:val="24"/>
                <w:lang w:val="en-US" w:eastAsia="en-US"/>
              </w:rPr>
            </w:pPr>
          </w:p>
        </w:tc>
        <w:tc>
          <w:tcPr>
            <w:tcW w:w="2695" w:type="dxa"/>
            <w:gridSpan w:val="3"/>
            <w:tcBorders>
              <w:top w:val="nil"/>
              <w:left w:val="nil"/>
              <w:bottom w:val="nil"/>
              <w:right w:val="single" w:sz="4" w:space="0" w:color="auto"/>
            </w:tcBorders>
            <w:tcMar>
              <w:top w:w="0" w:type="dxa"/>
              <w:left w:w="28" w:type="dxa"/>
              <w:bottom w:w="0" w:type="dxa"/>
              <w:right w:w="28" w:type="dxa"/>
            </w:tcMar>
            <w:vAlign w:val="bottom"/>
          </w:tcPr>
          <w:p w:rsidR="001670AB" w:rsidRPr="00794892" w:rsidRDefault="001670AB" w:rsidP="001B2F4A">
            <w:pPr>
              <w:ind w:right="140"/>
              <w:jc w:val="both"/>
              <w:rPr>
                <w:sz w:val="24"/>
                <w:szCs w:val="24"/>
                <w:lang w:val="en-US" w:eastAsia="en-US"/>
              </w:rPr>
            </w:pPr>
          </w:p>
        </w:tc>
      </w:tr>
      <w:tr w:rsidR="001670AB" w:rsidRPr="00794892" w:rsidTr="001B2F4A">
        <w:trPr>
          <w:cantSplit/>
        </w:trPr>
        <w:tc>
          <w:tcPr>
            <w:tcW w:w="5528" w:type="dxa"/>
            <w:tcBorders>
              <w:top w:val="nil"/>
              <w:left w:val="single" w:sz="4" w:space="0" w:color="auto"/>
              <w:bottom w:val="single" w:sz="4" w:space="0" w:color="auto"/>
              <w:right w:val="nil"/>
            </w:tcBorders>
            <w:tcMar>
              <w:top w:w="0" w:type="dxa"/>
              <w:left w:w="28" w:type="dxa"/>
              <w:bottom w:w="0" w:type="dxa"/>
              <w:right w:w="28" w:type="dxa"/>
            </w:tcMar>
          </w:tcPr>
          <w:p w:rsidR="001670AB" w:rsidRPr="00794892" w:rsidRDefault="001670AB" w:rsidP="001B2F4A">
            <w:pPr>
              <w:ind w:right="140"/>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1670AB" w:rsidRPr="00794892" w:rsidRDefault="001670AB" w:rsidP="001B2F4A">
            <w:pPr>
              <w:ind w:right="140"/>
              <w:jc w:val="both"/>
              <w:rPr>
                <w:sz w:val="24"/>
                <w:szCs w:val="24"/>
                <w:lang w:val="en-US" w:eastAsia="en-US"/>
              </w:rPr>
            </w:pPr>
            <w:r w:rsidRPr="00794892">
              <w:rPr>
                <w:sz w:val="24"/>
                <w:szCs w:val="24"/>
                <w:lang w:val="en-US" w:eastAsia="en-US"/>
              </w:rPr>
              <w:t xml:space="preserve">seal </w:t>
            </w:r>
          </w:p>
        </w:tc>
        <w:tc>
          <w:tcPr>
            <w:tcW w:w="2695" w:type="dxa"/>
            <w:gridSpan w:val="3"/>
            <w:tcBorders>
              <w:top w:val="nil"/>
              <w:left w:val="nil"/>
              <w:bottom w:val="single" w:sz="4" w:space="0" w:color="auto"/>
              <w:right w:val="single" w:sz="4" w:space="0" w:color="auto"/>
            </w:tcBorders>
            <w:tcMar>
              <w:top w:w="0" w:type="dxa"/>
              <w:left w:w="28" w:type="dxa"/>
              <w:bottom w:w="0" w:type="dxa"/>
              <w:right w:w="28" w:type="dxa"/>
            </w:tcMar>
          </w:tcPr>
          <w:p w:rsidR="001670AB" w:rsidRPr="00794892" w:rsidRDefault="001670AB" w:rsidP="001B2F4A">
            <w:pPr>
              <w:ind w:right="140"/>
              <w:jc w:val="both"/>
              <w:rPr>
                <w:sz w:val="24"/>
                <w:szCs w:val="24"/>
                <w:lang w:val="en-US" w:eastAsia="en-US"/>
              </w:rPr>
            </w:pPr>
          </w:p>
        </w:tc>
      </w:tr>
    </w:tbl>
    <w:p w:rsidR="001670AB" w:rsidRPr="00794892" w:rsidRDefault="001670AB" w:rsidP="001670AB">
      <w:pPr>
        <w:jc w:val="both"/>
        <w:rPr>
          <w:sz w:val="24"/>
          <w:szCs w:val="24"/>
        </w:rPr>
      </w:pPr>
    </w:p>
    <w:p w:rsidR="001670AB" w:rsidRPr="00794892" w:rsidRDefault="001670AB" w:rsidP="001670AB">
      <w:pPr>
        <w:rPr>
          <w:sz w:val="24"/>
          <w:szCs w:val="24"/>
        </w:rPr>
      </w:pPr>
    </w:p>
    <w:p w:rsidR="004E06C8" w:rsidRDefault="004E06C8"/>
    <w:sectPr w:rsidR="004E06C8" w:rsidSect="00435265">
      <w:pgSz w:w="11906" w:h="16838"/>
      <w:pgMar w:top="360" w:right="851"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AB"/>
    <w:rsid w:val="001670AB"/>
    <w:rsid w:val="004B4C4C"/>
    <w:rsid w:val="004B6A59"/>
    <w:rsid w:val="004E06C8"/>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0A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670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1670AB"/>
    <w:rPr>
      <w:color w:val="0000FF"/>
      <w:u w:val="single"/>
    </w:rPr>
  </w:style>
  <w:style w:type="paragraph" w:styleId="a4">
    <w:name w:val="No Spacing"/>
    <w:link w:val="a5"/>
    <w:uiPriority w:val="1"/>
    <w:qFormat/>
    <w:rsid w:val="001670A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1670AB"/>
    <w:rPr>
      <w:rFonts w:ascii="Times New Roman" w:eastAsia="Times New Roman" w:hAnsi="Times New Roman" w:cs="Times New Roman"/>
      <w:sz w:val="20"/>
      <w:szCs w:val="20"/>
      <w:lang w:eastAsia="ru-RU"/>
    </w:rPr>
  </w:style>
  <w:style w:type="character" w:customStyle="1" w:styleId="apple-converted-space">
    <w:name w:val="apple-converted-space"/>
    <w:rsid w:val="00167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0A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670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1670AB"/>
    <w:rPr>
      <w:color w:val="0000FF"/>
      <w:u w:val="single"/>
    </w:rPr>
  </w:style>
  <w:style w:type="paragraph" w:styleId="a4">
    <w:name w:val="No Spacing"/>
    <w:link w:val="a5"/>
    <w:uiPriority w:val="1"/>
    <w:qFormat/>
    <w:rsid w:val="001670A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1670AB"/>
    <w:rPr>
      <w:rFonts w:ascii="Times New Roman" w:eastAsia="Times New Roman" w:hAnsi="Times New Roman" w:cs="Times New Roman"/>
      <w:sz w:val="20"/>
      <w:szCs w:val="20"/>
      <w:lang w:eastAsia="ru-RU"/>
    </w:rPr>
  </w:style>
  <w:style w:type="character" w:customStyle="1" w:styleId="apple-converted-space">
    <w:name w:val="apple-converted-space"/>
    <w:rsid w:val="0016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3432</Characters>
  <Application>Microsoft Office Word</Application>
  <DocSecurity>0</DocSecurity>
  <Lines>28</Lines>
  <Paragraphs>8</Paragraphs>
  <ScaleCrop>false</ScaleCrop>
  <Company>Krokoz™</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2015-12-05T22:28:00Z</dcterms:created>
  <dcterms:modified xsi:type="dcterms:W3CDTF">2015-12-05T22:30:00Z</dcterms:modified>
</cp:coreProperties>
</file>